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4A0FD3" w:rsidP="004A0FD3" w14:paraId="1AB5F25E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244466">
        <w:rPr>
          <w:b/>
        </w:rPr>
        <w:t>46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4A0FD3" w:rsidP="004A0FD3" w14:paraId="511FB74C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4A0FD3" w14:paraId="17F8E270" w14:textId="48C7AC76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A33BAC">
        <w:t>1500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5448D6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A33BAC">
        <w:rPr>
          <w:sz w:val="24"/>
          <w:szCs w:val="24"/>
        </w:rPr>
        <w:t>№</w:t>
      </w:r>
      <w:r w:rsidR="004A0FD3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EF1B825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4A0FD3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A33BAC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B953BC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A33BAC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2BA65BD6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A33BAC" w:rsidR="00A33BAC">
        <w:rPr>
          <w:bCs/>
          <w:color w:val="000000"/>
        </w:rPr>
        <w:t>0412365400765014112520147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0A322D19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44466"/>
    <w:rsid w:val="00260931"/>
    <w:rsid w:val="002A5E3E"/>
    <w:rsid w:val="002A63A2"/>
    <w:rsid w:val="002B107F"/>
    <w:rsid w:val="002E0890"/>
    <w:rsid w:val="003337B5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A0FD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5986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33BAC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953BC"/>
    <w:rsid w:val="00B95C8F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970C0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